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10502"/>
      </w:tblGrid>
      <w:tr w:rsidR="00673914" w14:paraId="24818634" w14:textId="77777777" w:rsidTr="12D92009">
        <w:trPr>
          <w:trHeight w:val="335"/>
        </w:trPr>
        <w:tc>
          <w:tcPr>
            <w:tcW w:w="10502" w:type="dxa"/>
            <w:tcBorders>
              <w:bottom w:val="nil"/>
            </w:tcBorders>
          </w:tcPr>
          <w:p w14:paraId="15D6FF78" w14:textId="0186B5FD" w:rsidR="00673914" w:rsidRDefault="1ECE4F80">
            <w:pPr>
              <w:rPr>
                <w:b/>
                <w:bCs/>
              </w:rPr>
            </w:pPr>
            <w:r w:rsidRPr="005B4BB1">
              <w:rPr>
                <w:b/>
                <w:bCs/>
              </w:rPr>
              <w:t>Presentation Title:</w:t>
            </w:r>
            <w:r w:rsidR="04CAE7AA" w:rsidRPr="005B4BB1">
              <w:rPr>
                <w:b/>
                <w:bCs/>
              </w:rPr>
              <w:t xml:space="preserve">  </w:t>
            </w:r>
          </w:p>
          <w:p w14:paraId="50D17FF6" w14:textId="77777777" w:rsidR="005B4BB1" w:rsidRPr="005B4BB1" w:rsidRDefault="005B4BB1">
            <w:pPr>
              <w:rPr>
                <w:b/>
                <w:bCs/>
              </w:rPr>
            </w:pPr>
          </w:p>
          <w:p w14:paraId="4E5B6D6B" w14:textId="6A048566" w:rsidR="00673914" w:rsidRPr="00356193" w:rsidRDefault="311C0ACF">
            <w:r>
              <w:t>Building a data driven library</w:t>
            </w:r>
          </w:p>
        </w:tc>
      </w:tr>
      <w:tr w:rsidR="00673914" w14:paraId="411FF577" w14:textId="77777777" w:rsidTr="12D92009">
        <w:trPr>
          <w:trHeight w:val="309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180634B0" w14:textId="77777777" w:rsidR="00673914" w:rsidRDefault="00673914"/>
        </w:tc>
      </w:tr>
      <w:tr w:rsidR="00673914" w14:paraId="08864FF2" w14:textId="77777777" w:rsidTr="12D92009">
        <w:trPr>
          <w:trHeight w:val="309"/>
        </w:trPr>
        <w:tc>
          <w:tcPr>
            <w:tcW w:w="10502" w:type="dxa"/>
            <w:tcBorders>
              <w:bottom w:val="nil"/>
            </w:tcBorders>
          </w:tcPr>
          <w:p w14:paraId="03112182" w14:textId="6C1C13ED" w:rsidR="00673914" w:rsidRDefault="1ECE4F80">
            <w:pPr>
              <w:rPr>
                <w:b/>
                <w:bCs/>
              </w:rPr>
            </w:pPr>
            <w:r w:rsidRPr="005B4BB1">
              <w:rPr>
                <w:b/>
                <w:bCs/>
              </w:rPr>
              <w:t>Presentation Author</w:t>
            </w:r>
            <w:r w:rsidR="16FDD446" w:rsidRPr="005B4BB1">
              <w:rPr>
                <w:b/>
                <w:bCs/>
              </w:rPr>
              <w:t xml:space="preserve"> and </w:t>
            </w:r>
            <w:r w:rsidR="679854E0" w:rsidRPr="005B4BB1">
              <w:rPr>
                <w:b/>
                <w:bCs/>
              </w:rPr>
              <w:t>I</w:t>
            </w:r>
            <w:r w:rsidR="16FDD446" w:rsidRPr="005B4BB1">
              <w:rPr>
                <w:b/>
                <w:bCs/>
              </w:rPr>
              <w:t>nstitution</w:t>
            </w:r>
            <w:r w:rsidRPr="005B4BB1">
              <w:rPr>
                <w:b/>
                <w:bCs/>
              </w:rPr>
              <w:t>:</w:t>
            </w:r>
            <w:r w:rsidR="48A29DF0" w:rsidRPr="005B4BB1">
              <w:rPr>
                <w:b/>
                <w:bCs/>
              </w:rPr>
              <w:t xml:space="preserve"> </w:t>
            </w:r>
          </w:p>
          <w:p w14:paraId="40BB7054" w14:textId="77777777" w:rsidR="005B4BB1" w:rsidRPr="005B4BB1" w:rsidRDefault="005B4BB1">
            <w:pPr>
              <w:rPr>
                <w:b/>
                <w:bCs/>
              </w:rPr>
            </w:pPr>
          </w:p>
          <w:p w14:paraId="0218B28C" w14:textId="19A1AE85" w:rsidR="00673914" w:rsidRDefault="5419DD95">
            <w:r>
              <w:t>Robbie McGregor and Rick Wilson-Rose: University of Southampton</w:t>
            </w:r>
          </w:p>
        </w:tc>
      </w:tr>
      <w:tr w:rsidR="00673914" w14:paraId="0DE329A4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23B5BB67" w14:textId="77777777" w:rsidR="00673914" w:rsidRDefault="00673914"/>
        </w:tc>
      </w:tr>
      <w:tr w:rsidR="00673914" w14:paraId="339758C3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45E74B83" w14:textId="64831438" w:rsidR="00673914" w:rsidRPr="005B4BB1" w:rsidRDefault="1F29256F">
            <w:pPr>
              <w:rPr>
                <w:b/>
                <w:bCs/>
              </w:rPr>
            </w:pPr>
            <w:r w:rsidRPr="005B4BB1">
              <w:rPr>
                <w:b/>
                <w:bCs/>
              </w:rPr>
              <w:t>Key Themes:</w:t>
            </w:r>
            <w:r w:rsidR="76B3D3DB" w:rsidRPr="005B4BB1">
              <w:rPr>
                <w:b/>
                <w:bCs/>
              </w:rPr>
              <w:t xml:space="preserve"> </w:t>
            </w:r>
          </w:p>
          <w:p w14:paraId="1A19828E" w14:textId="5FD02B43" w:rsidR="7B82F6A2" w:rsidRDefault="7B82F6A2"/>
          <w:p w14:paraId="4DC5D8A5" w14:textId="3E46F8EA" w:rsidR="229ACCCF" w:rsidRDefault="229ACCCF" w:rsidP="7B82F6A2">
            <w:r w:rsidRPr="7B82F6A2">
              <w:t xml:space="preserve">The presentation talked us through the stages of a project that </w:t>
            </w:r>
            <w:r w:rsidR="49EE399D" w:rsidRPr="7B82F6A2">
              <w:t>originated from</w:t>
            </w:r>
            <w:r w:rsidRPr="7B82F6A2">
              <w:t xml:space="preserve"> the desire to </w:t>
            </w:r>
          </w:p>
          <w:p w14:paraId="796A25D8" w14:textId="1FF63F09" w:rsidR="7B82F6A2" w:rsidRDefault="7B82F6A2" w:rsidP="7B82F6A2"/>
          <w:p w14:paraId="34B6AD74" w14:textId="1FA0EE84" w:rsidR="229ACCCF" w:rsidRDefault="229ACCCF" w:rsidP="7B82F6A2">
            <w:pPr>
              <w:pStyle w:val="ListParagraph"/>
              <w:numPr>
                <w:ilvl w:val="0"/>
                <w:numId w:val="2"/>
              </w:numPr>
            </w:pPr>
            <w:r w:rsidRPr="7B82F6A2">
              <w:t>build a more data driven Library service linked to institutional strategy</w:t>
            </w:r>
          </w:p>
          <w:p w14:paraId="13708695" w14:textId="6201E2E6" w:rsidR="563DB73E" w:rsidRDefault="563DB73E" w:rsidP="7B82F6A2">
            <w:pPr>
              <w:pStyle w:val="ListParagraph"/>
              <w:numPr>
                <w:ilvl w:val="0"/>
                <w:numId w:val="2"/>
              </w:numPr>
            </w:pPr>
            <w:r w:rsidRPr="7B82F6A2">
              <w:t>consolidate data into a central dashboard to increase visibility, collaboration and accessibility</w:t>
            </w:r>
          </w:p>
          <w:p w14:paraId="6762A554" w14:textId="150EA0AE" w:rsidR="563DB73E" w:rsidRDefault="563DB73E" w:rsidP="7B82F6A2">
            <w:pPr>
              <w:pStyle w:val="ListParagraph"/>
              <w:numPr>
                <w:ilvl w:val="0"/>
                <w:numId w:val="2"/>
              </w:numPr>
            </w:pPr>
            <w:r w:rsidRPr="7B82F6A2">
              <w:t xml:space="preserve">empower library staff and create a culture where staff have the skills to </w:t>
            </w:r>
            <w:r w:rsidR="01BC1F7E" w:rsidRPr="7B82F6A2">
              <w:t xml:space="preserve">access and </w:t>
            </w:r>
            <w:r w:rsidRPr="7B82F6A2">
              <w:t xml:space="preserve">use </w:t>
            </w:r>
            <w:r w:rsidR="6D2C000F" w:rsidRPr="7B82F6A2">
              <w:t xml:space="preserve">performance </w:t>
            </w:r>
            <w:r w:rsidRPr="7B82F6A2">
              <w:t>data</w:t>
            </w:r>
            <w:r w:rsidR="3194CE03" w:rsidRPr="7B82F6A2">
              <w:t xml:space="preserve"> to make </w:t>
            </w:r>
            <w:r w:rsidR="7F92A602" w:rsidRPr="7B82F6A2">
              <w:t xml:space="preserve">evidence-based </w:t>
            </w:r>
            <w:r w:rsidR="3194CE03" w:rsidRPr="7B82F6A2">
              <w:t>decisions</w:t>
            </w:r>
            <w:r w:rsidR="4BF9649C" w:rsidRPr="7B82F6A2">
              <w:t xml:space="preserve"> to improve service delivery</w:t>
            </w:r>
          </w:p>
          <w:p w14:paraId="5EC12AE4" w14:textId="0955C002" w:rsidR="00DF05AD" w:rsidRDefault="00DF05AD" w:rsidP="7B82F6A2">
            <w:pPr>
              <w:rPr>
                <w:color w:val="EE0000"/>
              </w:rPr>
            </w:pPr>
          </w:p>
        </w:tc>
      </w:tr>
      <w:tr w:rsidR="004E16CF" w14:paraId="5813D841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389D161C" w14:textId="7D98C2AE" w:rsidR="004E16CF" w:rsidRPr="005B4BB1" w:rsidRDefault="45A9AAD1" w:rsidP="7B82F6A2">
            <w:pPr>
              <w:rPr>
                <w:b/>
                <w:bCs/>
              </w:rPr>
            </w:pPr>
            <w:r w:rsidRPr="005B4BB1">
              <w:rPr>
                <w:b/>
                <w:bCs/>
              </w:rPr>
              <w:t xml:space="preserve">Summary of presentation: </w:t>
            </w:r>
          </w:p>
          <w:p w14:paraId="7D65F135" w14:textId="77777777" w:rsidR="004E16CF" w:rsidRDefault="004E16CF" w:rsidP="7B82F6A2"/>
          <w:p w14:paraId="43019A4A" w14:textId="49458041" w:rsidR="004E16CF" w:rsidRDefault="5FDEA72A" w:rsidP="7B82F6A2">
            <w:r w:rsidRPr="12D92009">
              <w:t xml:space="preserve">The presenters </w:t>
            </w:r>
            <w:r w:rsidR="42B289D0" w:rsidRPr="12D92009">
              <w:t>illu</w:t>
            </w:r>
            <w:r w:rsidR="0E626B28" w:rsidRPr="12D92009">
              <w:t>strated</w:t>
            </w:r>
            <w:r w:rsidRPr="12D92009">
              <w:t xml:space="preserve"> that, t</w:t>
            </w:r>
            <w:r w:rsidR="20854838" w:rsidRPr="12D92009">
              <w:t>o create an</w:t>
            </w:r>
            <w:r w:rsidR="6EC81F8D" w:rsidRPr="12D92009">
              <w:t xml:space="preserve"> effective </w:t>
            </w:r>
            <w:r w:rsidR="1D12D1C9" w:rsidRPr="12D92009">
              <w:t xml:space="preserve">data and analytics </w:t>
            </w:r>
            <w:r w:rsidR="20854838" w:rsidRPr="12D92009">
              <w:t>project</w:t>
            </w:r>
            <w:r w:rsidR="6878D9C6" w:rsidRPr="12D92009">
              <w:t>,</w:t>
            </w:r>
            <w:r w:rsidR="7FA63AD7" w:rsidRPr="12D92009">
              <w:t xml:space="preserve"> </w:t>
            </w:r>
            <w:r w:rsidR="20854838" w:rsidRPr="12D92009">
              <w:t xml:space="preserve">the </w:t>
            </w:r>
            <w:r w:rsidR="70E2534B" w:rsidRPr="12D92009">
              <w:t>library’s</w:t>
            </w:r>
            <w:r w:rsidR="20854838" w:rsidRPr="12D92009">
              <w:t xml:space="preserve"> </w:t>
            </w:r>
            <w:r w:rsidR="50300CA9" w:rsidRPr="12D92009">
              <w:t xml:space="preserve">existing </w:t>
            </w:r>
            <w:proofErr w:type="spellStart"/>
            <w:r w:rsidR="20854838" w:rsidRPr="12D92009">
              <w:t>KPIs</w:t>
            </w:r>
            <w:proofErr w:type="spellEnd"/>
            <w:r w:rsidR="20854838" w:rsidRPr="12D92009">
              <w:t xml:space="preserve"> were entered into </w:t>
            </w:r>
            <w:r w:rsidR="1571BF6D" w:rsidRPr="12D92009">
              <w:t>a</w:t>
            </w:r>
            <w:r w:rsidR="20854838" w:rsidRPr="12D92009">
              <w:t xml:space="preserve"> Power BI dashboard to demonstrate the impact of having data in one place that i</w:t>
            </w:r>
            <w:r w:rsidR="2609A17A" w:rsidRPr="12D92009">
              <w:t xml:space="preserve">s visually accessible.  Using sector benchmarking and Amy </w:t>
            </w:r>
            <w:r w:rsidR="12053A8E" w:rsidRPr="12D92009">
              <w:t xml:space="preserve">Stubbing’s Data Driven Decisions toolkit, the </w:t>
            </w:r>
            <w:proofErr w:type="spellStart"/>
            <w:r w:rsidR="12053A8E" w:rsidRPr="12D92009">
              <w:t>KPI</w:t>
            </w:r>
            <w:proofErr w:type="spellEnd"/>
            <w:r w:rsidR="12053A8E" w:rsidRPr="12D92009">
              <w:t xml:space="preserve"> dashboard </w:t>
            </w:r>
            <w:r w:rsidR="4304851B" w:rsidRPr="12D92009">
              <w:t>show</w:t>
            </w:r>
            <w:r w:rsidR="12053A8E" w:rsidRPr="12D92009">
              <w:t xml:space="preserve">ed </w:t>
            </w:r>
            <w:r w:rsidR="1DDBB34B" w:rsidRPr="12D92009">
              <w:t>how this</w:t>
            </w:r>
            <w:r w:rsidR="0E7894ED" w:rsidRPr="12D92009">
              <w:t xml:space="preserve"> approach</w:t>
            </w:r>
            <w:r w:rsidR="200083C3" w:rsidRPr="12D92009">
              <w:t xml:space="preserve"> </w:t>
            </w:r>
            <w:r w:rsidR="192E2EEF" w:rsidRPr="12D92009">
              <w:t xml:space="preserve">- </w:t>
            </w:r>
            <w:r w:rsidR="200083C3" w:rsidRPr="12D92009">
              <w:t>and other library data</w:t>
            </w:r>
            <w:r w:rsidR="1DDBB34B" w:rsidRPr="12D92009">
              <w:t xml:space="preserve"> </w:t>
            </w:r>
            <w:r w:rsidR="2D1250B0" w:rsidRPr="12D92009">
              <w:t xml:space="preserve">- </w:t>
            </w:r>
            <w:r w:rsidR="1DDBB34B" w:rsidRPr="12D92009">
              <w:t xml:space="preserve">can be used to demonstrate value to the University </w:t>
            </w:r>
            <w:r w:rsidR="2EAF8C3C" w:rsidRPr="12D92009">
              <w:t>leadership and influence decision making.</w:t>
            </w:r>
          </w:p>
          <w:p w14:paraId="3AC7A0D2" w14:textId="7626A039" w:rsidR="004E16CF" w:rsidRDefault="004E16CF" w:rsidP="7B82F6A2"/>
          <w:p w14:paraId="67BCBD81" w14:textId="76D3825A" w:rsidR="004E16CF" w:rsidRDefault="3A868434" w:rsidP="7B82F6A2">
            <w:r w:rsidRPr="7B82F6A2">
              <w:t xml:space="preserve">The project then used a superuser model to build capability and get more data into the </w:t>
            </w:r>
            <w:r w:rsidR="4C66E6D8" w:rsidRPr="7B82F6A2">
              <w:t>Power BI</w:t>
            </w:r>
            <w:r w:rsidRPr="7B82F6A2">
              <w:t xml:space="preserve"> dashboard. This culture building</w:t>
            </w:r>
            <w:r w:rsidR="7D1FE5FF" w:rsidRPr="7B82F6A2">
              <w:t xml:space="preserve"> attracted more library staff to gain data analytic skills.</w:t>
            </w:r>
          </w:p>
          <w:p w14:paraId="7244F7C9" w14:textId="7FA0ED50" w:rsidR="004E16CF" w:rsidRDefault="004E16CF" w:rsidP="7B82F6A2"/>
          <w:p w14:paraId="0B64189A" w14:textId="654F3F09" w:rsidR="004E16CF" w:rsidRDefault="7D1FE5FF" w:rsidP="7B82F6A2">
            <w:r w:rsidRPr="7B82F6A2">
              <w:t xml:space="preserve">The on-going project is shaped by university strategy, mainly the Digital strategy, and has impacted on </w:t>
            </w:r>
            <w:r w:rsidR="5B482ABA" w:rsidRPr="7B82F6A2">
              <w:t xml:space="preserve">three </w:t>
            </w:r>
            <w:r w:rsidRPr="7B82F6A2">
              <w:t>other library projects</w:t>
            </w:r>
            <w:r w:rsidR="2EB88B12" w:rsidRPr="7B82F6A2">
              <w:t xml:space="preserve"> so far</w:t>
            </w:r>
            <w:r w:rsidR="06FA9EFF" w:rsidRPr="7B82F6A2">
              <w:t>:</w:t>
            </w:r>
            <w:r w:rsidRPr="7B82F6A2">
              <w:t xml:space="preserve"> the Hartley </w:t>
            </w:r>
            <w:r w:rsidR="50BEF239" w:rsidRPr="7B82F6A2">
              <w:t>L</w:t>
            </w:r>
            <w:r w:rsidRPr="7B82F6A2">
              <w:t>ibrary transformation project</w:t>
            </w:r>
            <w:r w:rsidR="3093C73B" w:rsidRPr="7B82F6A2">
              <w:t xml:space="preserve">, </w:t>
            </w:r>
            <w:r w:rsidRPr="7B82F6A2">
              <w:t xml:space="preserve">the Enquiry transformation </w:t>
            </w:r>
            <w:r w:rsidR="65D3E979" w:rsidRPr="7B82F6A2">
              <w:t>project</w:t>
            </w:r>
            <w:r w:rsidR="0CA9D3E8" w:rsidRPr="7B82F6A2">
              <w:t xml:space="preserve"> and</w:t>
            </w:r>
            <w:r w:rsidR="65D3E979" w:rsidRPr="7B82F6A2">
              <w:t xml:space="preserve"> </w:t>
            </w:r>
            <w:r w:rsidR="400C6E56" w:rsidRPr="7B82F6A2">
              <w:t xml:space="preserve">the Collections Development and Discovery project.  </w:t>
            </w:r>
            <w:r w:rsidR="677F67C8" w:rsidRPr="7B82F6A2">
              <w:t xml:space="preserve">These have already shown </w:t>
            </w:r>
            <w:r w:rsidR="65D3E979" w:rsidRPr="7B82F6A2">
              <w:t xml:space="preserve">how quantitative and qualitative data </w:t>
            </w:r>
            <w:r w:rsidR="74CD3E4B" w:rsidRPr="7B82F6A2">
              <w:t>shape</w:t>
            </w:r>
            <w:r w:rsidR="65D3E979" w:rsidRPr="7B82F6A2">
              <w:t xml:space="preserve">s future </w:t>
            </w:r>
            <w:r w:rsidR="1FF160C2" w:rsidRPr="7B82F6A2">
              <w:t xml:space="preserve">library activities and </w:t>
            </w:r>
            <w:r w:rsidR="65D3E979" w:rsidRPr="7B82F6A2">
              <w:t>provision</w:t>
            </w:r>
            <w:r w:rsidR="74CF4EB4" w:rsidRPr="7B82F6A2">
              <w:t xml:space="preserve">.  These </w:t>
            </w:r>
            <w:r w:rsidR="5E3BB435" w:rsidRPr="7B82F6A2">
              <w:t>multiple projects run alongside the data analytics project</w:t>
            </w:r>
            <w:r w:rsidR="6EE372B4" w:rsidRPr="7B82F6A2">
              <w:t xml:space="preserve"> </w:t>
            </w:r>
            <w:r w:rsidR="4926FEDB" w:rsidRPr="7B82F6A2">
              <w:t>reducing</w:t>
            </w:r>
            <w:r w:rsidR="6EE372B4" w:rsidRPr="7B82F6A2">
              <w:t xml:space="preserve"> time spent searching for data in different places</w:t>
            </w:r>
            <w:r w:rsidR="754D0E6E" w:rsidRPr="7B82F6A2">
              <w:t xml:space="preserve"> by employing the dashboard</w:t>
            </w:r>
            <w:r w:rsidR="6EE372B4" w:rsidRPr="7B82F6A2">
              <w:t>.</w:t>
            </w:r>
          </w:p>
          <w:p w14:paraId="65344127" w14:textId="1B0532B8" w:rsidR="004E16CF" w:rsidRDefault="004E16CF" w:rsidP="7B82F6A2"/>
          <w:p w14:paraId="731DDDB2" w14:textId="7EF22646" w:rsidR="004E16CF" w:rsidRDefault="4263B051" w:rsidP="7B82F6A2">
            <w:r w:rsidRPr="7B82F6A2">
              <w:t xml:space="preserve">Next steps are to expand the dashboard </w:t>
            </w:r>
            <w:r w:rsidR="15FE19AE" w:rsidRPr="7B82F6A2">
              <w:t>with new datasets and improved visualisation</w:t>
            </w:r>
            <w:r w:rsidRPr="7B82F6A2">
              <w:t xml:space="preserve">, grow the superuser network, embed data confidence into all library teams and to build a lasting culture which would give all staff confidence to interpret a data dashboard and </w:t>
            </w:r>
            <w:r w:rsidR="307C712C" w:rsidRPr="7B82F6A2">
              <w:t>make evidence-based decisions.</w:t>
            </w:r>
          </w:p>
          <w:p w14:paraId="5DA6839C" w14:textId="10991F23" w:rsidR="004E16CF" w:rsidRDefault="004E16CF" w:rsidP="090E92CF">
            <w:pPr>
              <w:rPr>
                <w:color w:val="EE0000"/>
              </w:rPr>
            </w:pPr>
          </w:p>
        </w:tc>
      </w:tr>
      <w:tr w:rsidR="004E16CF" w14:paraId="09530E1B" w14:textId="77777777" w:rsidTr="12D92009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15F628E0" w14:textId="0D933019" w:rsidR="004E16CF" w:rsidRPr="005B4BB1" w:rsidRDefault="45A9AAD1" w:rsidP="004E16CF">
            <w:pPr>
              <w:rPr>
                <w:b/>
                <w:bCs/>
              </w:rPr>
            </w:pPr>
            <w:r w:rsidRPr="005B4BB1">
              <w:rPr>
                <w:b/>
                <w:bCs/>
              </w:rPr>
              <w:t>How Might it Apply to CS in libraries</w:t>
            </w:r>
          </w:p>
          <w:p w14:paraId="73C509B5" w14:textId="156D849E" w:rsidR="004E16CF" w:rsidRDefault="004E16CF" w:rsidP="004E16CF"/>
          <w:p w14:paraId="64C1A83A" w14:textId="7553B720" w:rsidR="004E16CF" w:rsidRDefault="4282248A" w:rsidP="004E16CF">
            <w:r>
              <w:t>An insightful presentation which</w:t>
            </w:r>
            <w:r w:rsidR="358BFA9E">
              <w:t xml:space="preserve"> </w:t>
            </w:r>
            <w:r w:rsidR="7011E1E2">
              <w:t>has encouraged me to</w:t>
            </w:r>
          </w:p>
          <w:p w14:paraId="4368CD06" w14:textId="2296A9E2" w:rsidR="004E16CF" w:rsidRDefault="49F2D15A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Re-look at presentation and accessibility of library data </w:t>
            </w:r>
            <w:r w:rsidR="68F7801E">
              <w:t xml:space="preserve">and how we use </w:t>
            </w:r>
            <w:r w:rsidR="59340AA6">
              <w:t>data</w:t>
            </w:r>
            <w:r w:rsidR="68F7801E">
              <w:t xml:space="preserve"> to demonstrate our value to the wider university</w:t>
            </w:r>
          </w:p>
          <w:p w14:paraId="0A8973CD" w14:textId="5A319597" w:rsidR="004E16CF" w:rsidRDefault="49F2D15A" w:rsidP="7B82F6A2">
            <w:pPr>
              <w:pStyle w:val="ListParagraph"/>
              <w:numPr>
                <w:ilvl w:val="0"/>
                <w:numId w:val="1"/>
              </w:numPr>
            </w:pPr>
            <w:r>
              <w:t xml:space="preserve">Liaise with </w:t>
            </w:r>
            <w:r w:rsidR="52A51D12">
              <w:t xml:space="preserve">the </w:t>
            </w:r>
            <w:r>
              <w:t>IT Dept Power BI expert to create a library dashboard with key statistics</w:t>
            </w:r>
          </w:p>
          <w:p w14:paraId="26BB0740" w14:textId="141BC660" w:rsidR="004E16CF" w:rsidRDefault="49F2D15A" w:rsidP="7B82F6A2">
            <w:pPr>
              <w:pStyle w:val="ListParagraph"/>
              <w:numPr>
                <w:ilvl w:val="0"/>
                <w:numId w:val="1"/>
              </w:numPr>
            </w:pPr>
            <w:r>
              <w:t>Train more customer services staff to develop data skills to use Power BI which currently only some of us access for key University engagement</w:t>
            </w:r>
            <w:r w:rsidR="7FFA58EA">
              <w:t xml:space="preserve"> and performance data</w:t>
            </w:r>
          </w:p>
          <w:p w14:paraId="69A8BC77" w14:textId="534320D3" w:rsidR="004E16CF" w:rsidRDefault="74F21E19" w:rsidP="7B82F6A2">
            <w:pPr>
              <w:pStyle w:val="ListParagraph"/>
              <w:numPr>
                <w:ilvl w:val="0"/>
                <w:numId w:val="1"/>
              </w:numPr>
            </w:pPr>
            <w:r w:rsidRPr="12D92009">
              <w:t>In turn, this would e</w:t>
            </w:r>
            <w:r w:rsidR="5EA81900" w:rsidRPr="12D92009">
              <w:t>mpower more customer services staff to develop data skills</w:t>
            </w:r>
          </w:p>
        </w:tc>
      </w:tr>
      <w:tr w:rsidR="00673914" w14:paraId="1ECA9CAB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50351099" w14:textId="77777777" w:rsidR="00673914" w:rsidRDefault="00673914"/>
        </w:tc>
      </w:tr>
      <w:tr w:rsidR="00F6328A" w14:paraId="552F18A2" w14:textId="77777777" w:rsidTr="12D92009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78EA7247" w14:textId="6EF6D8E2" w:rsidR="00F6328A" w:rsidRDefault="40F31AEE" w:rsidP="090E92CF">
            <w:pPr>
              <w:rPr>
                <w:color w:val="EE0000"/>
              </w:rPr>
            </w:pPr>
            <w:r w:rsidRPr="005B4BB1">
              <w:rPr>
                <w:b/>
                <w:bCs/>
              </w:rPr>
              <w:t>Abstract author</w:t>
            </w:r>
            <w:r>
              <w:t xml:space="preserve">:  </w:t>
            </w:r>
            <w:r w:rsidR="5EBA89AA">
              <w:t>Laura Simmons, Head of Library Operations, London Metropolitan University</w:t>
            </w:r>
          </w:p>
        </w:tc>
      </w:tr>
    </w:tbl>
    <w:p w14:paraId="7BC1CC32" w14:textId="77777777" w:rsidR="002365B3" w:rsidRDefault="002365B3" w:rsidP="005B4BB1"/>
    <w:sectPr w:rsidR="002365B3" w:rsidSect="00D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00"/>
    <w:multiLevelType w:val="hybridMultilevel"/>
    <w:tmpl w:val="7CB6F4C4"/>
    <w:lvl w:ilvl="0" w:tplc="B2C01AFE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730"/>
    <w:multiLevelType w:val="hybridMultilevel"/>
    <w:tmpl w:val="40B279B4"/>
    <w:lvl w:ilvl="0" w:tplc="6660E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5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D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8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7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C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37FC9"/>
    <w:multiLevelType w:val="hybridMultilevel"/>
    <w:tmpl w:val="FACE467E"/>
    <w:lvl w:ilvl="0" w:tplc="C478D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C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8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A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64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C4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4F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5C6A"/>
    <w:multiLevelType w:val="hybridMultilevel"/>
    <w:tmpl w:val="770EF85C"/>
    <w:lvl w:ilvl="0" w:tplc="7B480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2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4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F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AA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D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7261">
    <w:abstractNumId w:val="3"/>
  </w:num>
  <w:num w:numId="2" w16cid:durableId="1110130595">
    <w:abstractNumId w:val="1"/>
  </w:num>
  <w:num w:numId="3" w16cid:durableId="1408845036">
    <w:abstractNumId w:val="2"/>
  </w:num>
  <w:num w:numId="4" w16cid:durableId="56414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4"/>
    <w:rsid w:val="00041730"/>
    <w:rsid w:val="000A2346"/>
    <w:rsid w:val="000C4877"/>
    <w:rsid w:val="001216DB"/>
    <w:rsid w:val="00125DF1"/>
    <w:rsid w:val="00125E5B"/>
    <w:rsid w:val="001E3B51"/>
    <w:rsid w:val="002365B3"/>
    <w:rsid w:val="00264B0B"/>
    <w:rsid w:val="002938FC"/>
    <w:rsid w:val="002B2D05"/>
    <w:rsid w:val="002C439A"/>
    <w:rsid w:val="00356193"/>
    <w:rsid w:val="003B44E1"/>
    <w:rsid w:val="004E16CF"/>
    <w:rsid w:val="00536649"/>
    <w:rsid w:val="00560C6C"/>
    <w:rsid w:val="005A7897"/>
    <w:rsid w:val="005B4BB1"/>
    <w:rsid w:val="00652CF6"/>
    <w:rsid w:val="00673914"/>
    <w:rsid w:val="00694F4E"/>
    <w:rsid w:val="007364C3"/>
    <w:rsid w:val="007A57D4"/>
    <w:rsid w:val="007A7F8E"/>
    <w:rsid w:val="00832D57"/>
    <w:rsid w:val="00984303"/>
    <w:rsid w:val="009A71CC"/>
    <w:rsid w:val="00AA1626"/>
    <w:rsid w:val="00B22714"/>
    <w:rsid w:val="00B57CD9"/>
    <w:rsid w:val="00BC4A96"/>
    <w:rsid w:val="00C86FE1"/>
    <w:rsid w:val="00C8718D"/>
    <w:rsid w:val="00DC6E33"/>
    <w:rsid w:val="00DF05AD"/>
    <w:rsid w:val="00E77DE7"/>
    <w:rsid w:val="00EC1FB0"/>
    <w:rsid w:val="00ED655D"/>
    <w:rsid w:val="00F11857"/>
    <w:rsid w:val="00F14B8D"/>
    <w:rsid w:val="00F252B8"/>
    <w:rsid w:val="00F41363"/>
    <w:rsid w:val="00F6328A"/>
    <w:rsid w:val="00F85EFA"/>
    <w:rsid w:val="00F95B43"/>
    <w:rsid w:val="01BC1F7E"/>
    <w:rsid w:val="020616C6"/>
    <w:rsid w:val="04CAE7AA"/>
    <w:rsid w:val="06FA9EFF"/>
    <w:rsid w:val="07B886C6"/>
    <w:rsid w:val="0864379E"/>
    <w:rsid w:val="086D9D9B"/>
    <w:rsid w:val="090E92CF"/>
    <w:rsid w:val="0963DF4C"/>
    <w:rsid w:val="0AEAE662"/>
    <w:rsid w:val="0AF43A09"/>
    <w:rsid w:val="0BF39979"/>
    <w:rsid w:val="0C8AF11C"/>
    <w:rsid w:val="0CA3389A"/>
    <w:rsid w:val="0CA9D3E8"/>
    <w:rsid w:val="0D508A65"/>
    <w:rsid w:val="0E2F1FF2"/>
    <w:rsid w:val="0E626B28"/>
    <w:rsid w:val="0E7894ED"/>
    <w:rsid w:val="0E8C6C8D"/>
    <w:rsid w:val="0F9571B7"/>
    <w:rsid w:val="0FDE7B83"/>
    <w:rsid w:val="12053A8E"/>
    <w:rsid w:val="12794C86"/>
    <w:rsid w:val="12D92009"/>
    <w:rsid w:val="14537CC3"/>
    <w:rsid w:val="151D80FC"/>
    <w:rsid w:val="152C260B"/>
    <w:rsid w:val="15637DD8"/>
    <w:rsid w:val="1571BF6D"/>
    <w:rsid w:val="15FE19AE"/>
    <w:rsid w:val="16246BDA"/>
    <w:rsid w:val="1658120E"/>
    <w:rsid w:val="16FDD446"/>
    <w:rsid w:val="19141035"/>
    <w:rsid w:val="191DB272"/>
    <w:rsid w:val="192E2EEF"/>
    <w:rsid w:val="1C188934"/>
    <w:rsid w:val="1D12D1C9"/>
    <w:rsid w:val="1DDBB34B"/>
    <w:rsid w:val="1ECE4F80"/>
    <w:rsid w:val="1F29256F"/>
    <w:rsid w:val="1F2B50A6"/>
    <w:rsid w:val="1FF160C2"/>
    <w:rsid w:val="200083C3"/>
    <w:rsid w:val="2063A45A"/>
    <w:rsid w:val="20854838"/>
    <w:rsid w:val="228B8126"/>
    <w:rsid w:val="229ACCCF"/>
    <w:rsid w:val="22DDCFFB"/>
    <w:rsid w:val="2609A17A"/>
    <w:rsid w:val="26503A00"/>
    <w:rsid w:val="268AF1ED"/>
    <w:rsid w:val="28B074C5"/>
    <w:rsid w:val="2A6297D0"/>
    <w:rsid w:val="2C70D066"/>
    <w:rsid w:val="2D1250B0"/>
    <w:rsid w:val="2EAF8C3C"/>
    <w:rsid w:val="2EB88B12"/>
    <w:rsid w:val="307C712C"/>
    <w:rsid w:val="3093C73B"/>
    <w:rsid w:val="30D59BB8"/>
    <w:rsid w:val="311C0ACF"/>
    <w:rsid w:val="3194CE03"/>
    <w:rsid w:val="321553A7"/>
    <w:rsid w:val="33C5DEDD"/>
    <w:rsid w:val="33C8B640"/>
    <w:rsid w:val="3460D1B1"/>
    <w:rsid w:val="358BFA9E"/>
    <w:rsid w:val="37996634"/>
    <w:rsid w:val="37B59919"/>
    <w:rsid w:val="39091819"/>
    <w:rsid w:val="394DBBBA"/>
    <w:rsid w:val="3A195D91"/>
    <w:rsid w:val="3A60CC6A"/>
    <w:rsid w:val="3A868434"/>
    <w:rsid w:val="3D9ED39F"/>
    <w:rsid w:val="3E064B68"/>
    <w:rsid w:val="3E8F5448"/>
    <w:rsid w:val="400C6E56"/>
    <w:rsid w:val="40F31AEE"/>
    <w:rsid w:val="40FFEB1D"/>
    <w:rsid w:val="42160E11"/>
    <w:rsid w:val="4263B051"/>
    <w:rsid w:val="4282248A"/>
    <w:rsid w:val="42B289D0"/>
    <w:rsid w:val="4304851B"/>
    <w:rsid w:val="45A9AAD1"/>
    <w:rsid w:val="46098D08"/>
    <w:rsid w:val="46CB9D3A"/>
    <w:rsid w:val="47D5E9AE"/>
    <w:rsid w:val="48A29DF0"/>
    <w:rsid w:val="48CB6841"/>
    <w:rsid w:val="4926FEDB"/>
    <w:rsid w:val="49A0AB83"/>
    <w:rsid w:val="49EE399D"/>
    <w:rsid w:val="49F2D15A"/>
    <w:rsid w:val="49F95835"/>
    <w:rsid w:val="4AF62664"/>
    <w:rsid w:val="4BF9649C"/>
    <w:rsid w:val="4C47B8E9"/>
    <w:rsid w:val="4C66E6D8"/>
    <w:rsid w:val="4C8EF236"/>
    <w:rsid w:val="50300CA9"/>
    <w:rsid w:val="5094DACF"/>
    <w:rsid w:val="50BEF239"/>
    <w:rsid w:val="512B2E77"/>
    <w:rsid w:val="5144B336"/>
    <w:rsid w:val="51E670D0"/>
    <w:rsid w:val="5287D2AC"/>
    <w:rsid w:val="52A51D12"/>
    <w:rsid w:val="52B532E2"/>
    <w:rsid w:val="5419DD95"/>
    <w:rsid w:val="546C834C"/>
    <w:rsid w:val="54C163AF"/>
    <w:rsid w:val="553B016B"/>
    <w:rsid w:val="563DB73E"/>
    <w:rsid w:val="5867825A"/>
    <w:rsid w:val="59340AA6"/>
    <w:rsid w:val="59A32B6A"/>
    <w:rsid w:val="5AE7B7FC"/>
    <w:rsid w:val="5B482ABA"/>
    <w:rsid w:val="5DEAA88D"/>
    <w:rsid w:val="5E11ED84"/>
    <w:rsid w:val="5E3BB435"/>
    <w:rsid w:val="5EA81900"/>
    <w:rsid w:val="5EBA89AA"/>
    <w:rsid w:val="5FDEA72A"/>
    <w:rsid w:val="5FE2CBE2"/>
    <w:rsid w:val="605E974C"/>
    <w:rsid w:val="62FBBD89"/>
    <w:rsid w:val="63282CC8"/>
    <w:rsid w:val="634C6FFB"/>
    <w:rsid w:val="6446C68B"/>
    <w:rsid w:val="654BD740"/>
    <w:rsid w:val="6573105B"/>
    <w:rsid w:val="65D3E979"/>
    <w:rsid w:val="677F67C8"/>
    <w:rsid w:val="679854E0"/>
    <w:rsid w:val="67AAED04"/>
    <w:rsid w:val="67E1608C"/>
    <w:rsid w:val="6878D9C6"/>
    <w:rsid w:val="68F7801E"/>
    <w:rsid w:val="69E11DA6"/>
    <w:rsid w:val="6BF3448D"/>
    <w:rsid w:val="6CB9AD5F"/>
    <w:rsid w:val="6D172111"/>
    <w:rsid w:val="6D2C000F"/>
    <w:rsid w:val="6EC81F8D"/>
    <w:rsid w:val="6EE372B4"/>
    <w:rsid w:val="6EEA3063"/>
    <w:rsid w:val="7011E1E2"/>
    <w:rsid w:val="707B1E9F"/>
    <w:rsid w:val="70E2534B"/>
    <w:rsid w:val="72A23AF0"/>
    <w:rsid w:val="74CD3E4B"/>
    <w:rsid w:val="74CF4EB4"/>
    <w:rsid w:val="74F21E19"/>
    <w:rsid w:val="754D0E6E"/>
    <w:rsid w:val="758CCFC6"/>
    <w:rsid w:val="761938A6"/>
    <w:rsid w:val="76609F86"/>
    <w:rsid w:val="76956F9C"/>
    <w:rsid w:val="76B3D3DB"/>
    <w:rsid w:val="775E6897"/>
    <w:rsid w:val="786DDEEC"/>
    <w:rsid w:val="78E4DAE0"/>
    <w:rsid w:val="7AE8C0D1"/>
    <w:rsid w:val="7B2FB7AF"/>
    <w:rsid w:val="7B82F6A2"/>
    <w:rsid w:val="7CDAFBD1"/>
    <w:rsid w:val="7D1FE5FF"/>
    <w:rsid w:val="7DE835F3"/>
    <w:rsid w:val="7E5A34C2"/>
    <w:rsid w:val="7F053296"/>
    <w:rsid w:val="7F92A602"/>
    <w:rsid w:val="7FA63AD7"/>
    <w:rsid w:val="7F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F28"/>
  <w15:chartTrackingRefBased/>
  <w15:docId w15:val="{0D4A0774-2725-4B03-837A-D3532B5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2399</Characters>
  <Application>Microsoft Office Word</Application>
  <DocSecurity>0</DocSecurity>
  <Lines>266</Lines>
  <Paragraphs>103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Clark</dc:creator>
  <cp:keywords/>
  <dc:description/>
  <cp:lastModifiedBy>Peter Clark</cp:lastModifiedBy>
  <cp:revision>3</cp:revision>
  <dcterms:created xsi:type="dcterms:W3CDTF">2025-12-03T09:29:00Z</dcterms:created>
  <dcterms:modified xsi:type="dcterms:W3CDTF">2026-01-08T12:46:00Z</dcterms:modified>
</cp:coreProperties>
</file>